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70C2" w:rsidRPr="00B96585" w:rsidRDefault="00E24E8C" w:rsidP="00E24E8C">
      <w:pPr>
        <w:bidi/>
        <w:spacing w:after="0" w:line="240" w:lineRule="auto"/>
        <w:rPr>
          <w:rFonts w:ascii="TheSans" w:hAnsi="TheSans" w:cs="TheSans"/>
          <w:b/>
          <w:bCs/>
          <w:sz w:val="32"/>
          <w:szCs w:val="32"/>
          <w:vertAlign w:val="subscript"/>
          <w:rtl/>
          <w:lang w:bidi="ar-DZ"/>
        </w:rPr>
      </w:pPr>
      <w:r w:rsidRPr="00B96585">
        <w:rPr>
          <w:rFonts w:ascii="TheSans" w:hAnsi="TheSans" w:cs="TheSans"/>
          <w:b/>
          <w:bCs/>
          <w:noProof/>
          <w:sz w:val="32"/>
          <w:szCs w:val="32"/>
          <w:vertAlign w:val="subscript"/>
          <w:rtl/>
          <w:lang w:eastAsia="fr-FR"/>
        </w:rPr>
        <w:drawing>
          <wp:anchor distT="0" distB="0" distL="114300" distR="114300" simplePos="0" relativeHeight="251658240" behindDoc="1" locked="0" layoutInCell="1" allowOverlap="1">
            <wp:simplePos x="0" y="0"/>
            <wp:positionH relativeFrom="column">
              <wp:posOffset>70485</wp:posOffset>
            </wp:positionH>
            <wp:positionV relativeFrom="paragraph">
              <wp:posOffset>-72390</wp:posOffset>
            </wp:positionV>
            <wp:extent cx="1285875" cy="1333500"/>
            <wp:effectExtent l="19050" t="0" r="9525" b="0"/>
            <wp:wrapNone/>
            <wp:docPr id="1" name="Image 1" descr="C:\Users\Laybi Info-19640\Desktop\55837802_404307033452015_8713319287198056448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aybi Info-19640\Desktop\55837802_404307033452015_8713319287198056448_n.jpg"/>
                    <pic:cNvPicPr>
                      <a:picLocks noChangeAspect="1" noChangeArrowheads="1"/>
                    </pic:cNvPicPr>
                  </pic:nvPicPr>
                  <pic:blipFill>
                    <a:blip r:embed="rId5" cstate="print"/>
                    <a:srcRect/>
                    <a:stretch>
                      <a:fillRect/>
                    </a:stretch>
                  </pic:blipFill>
                  <pic:spPr bwMode="auto">
                    <a:xfrm>
                      <a:off x="0" y="0"/>
                      <a:ext cx="1285875" cy="1333500"/>
                    </a:xfrm>
                    <a:prstGeom prst="rect">
                      <a:avLst/>
                    </a:prstGeom>
                    <a:noFill/>
                    <a:ln w="9525">
                      <a:noFill/>
                      <a:miter lim="800000"/>
                      <a:headEnd/>
                      <a:tailEnd/>
                    </a:ln>
                  </pic:spPr>
                </pic:pic>
              </a:graphicData>
            </a:graphic>
          </wp:anchor>
        </w:drawing>
      </w:r>
      <w:r w:rsidR="003870C2" w:rsidRPr="00B96585">
        <w:rPr>
          <w:rFonts w:ascii="TheSans" w:hAnsi="TheSans" w:cs="TheSans"/>
          <w:b/>
          <w:bCs/>
          <w:sz w:val="32"/>
          <w:szCs w:val="32"/>
          <w:vertAlign w:val="subscript"/>
          <w:rtl/>
          <w:lang w:bidi="ar-DZ"/>
        </w:rPr>
        <w:t xml:space="preserve">جامعة حسيبة بن بوعلي بالشلف                                       </w:t>
      </w:r>
    </w:p>
    <w:p w:rsidR="003870C2" w:rsidRPr="00B96585" w:rsidRDefault="003870C2" w:rsidP="003870C2">
      <w:pPr>
        <w:spacing w:after="0" w:line="240" w:lineRule="auto"/>
        <w:jc w:val="right"/>
        <w:rPr>
          <w:rFonts w:ascii="TheSans" w:hAnsi="TheSans" w:cs="TheSans"/>
          <w:b/>
          <w:bCs/>
          <w:sz w:val="32"/>
          <w:szCs w:val="32"/>
          <w:vertAlign w:val="subscript"/>
          <w:rtl/>
          <w:lang w:bidi="ar-DZ"/>
        </w:rPr>
      </w:pPr>
      <w:r w:rsidRPr="00B96585">
        <w:rPr>
          <w:rFonts w:ascii="TheSans" w:hAnsi="TheSans" w:cs="TheSans"/>
          <w:b/>
          <w:bCs/>
          <w:sz w:val="32"/>
          <w:szCs w:val="32"/>
          <w:vertAlign w:val="subscript"/>
          <w:rtl/>
          <w:lang w:bidi="ar-DZ"/>
        </w:rPr>
        <w:t>كلية الحقوق والعلوم السياسية</w:t>
      </w:r>
    </w:p>
    <w:p w:rsidR="003870C2" w:rsidRPr="00B96585" w:rsidRDefault="003870C2" w:rsidP="00E24E8C">
      <w:pPr>
        <w:spacing w:after="0" w:line="240" w:lineRule="auto"/>
        <w:jc w:val="right"/>
        <w:rPr>
          <w:rFonts w:ascii="TheSans" w:hAnsi="TheSans" w:cs="TheSans"/>
          <w:b/>
          <w:bCs/>
          <w:sz w:val="32"/>
          <w:szCs w:val="32"/>
          <w:vertAlign w:val="subscript"/>
          <w:rtl/>
          <w:lang w:bidi="ar-DZ"/>
        </w:rPr>
      </w:pPr>
      <w:r w:rsidRPr="00B96585">
        <w:rPr>
          <w:rFonts w:ascii="TheSans" w:hAnsi="TheSans" w:cs="TheSans"/>
          <w:b/>
          <w:bCs/>
          <w:sz w:val="32"/>
          <w:szCs w:val="32"/>
          <w:vertAlign w:val="subscript"/>
          <w:rtl/>
          <w:lang w:bidi="ar-DZ"/>
        </w:rPr>
        <w:t>المستوى: السنة ال</w:t>
      </w:r>
      <w:r w:rsidR="00E24E8C" w:rsidRPr="00B96585">
        <w:rPr>
          <w:rFonts w:ascii="TheSans" w:hAnsi="TheSans" w:cs="TheSans"/>
          <w:b/>
          <w:bCs/>
          <w:sz w:val="32"/>
          <w:szCs w:val="32"/>
          <w:vertAlign w:val="subscript"/>
          <w:rtl/>
          <w:lang w:bidi="ar-DZ"/>
        </w:rPr>
        <w:t>أولى ليسانس</w:t>
      </w:r>
    </w:p>
    <w:p w:rsidR="003870C2" w:rsidRPr="00B96585" w:rsidRDefault="00E24E8C" w:rsidP="00E24E8C">
      <w:pPr>
        <w:spacing w:after="0" w:line="240" w:lineRule="auto"/>
        <w:jc w:val="right"/>
        <w:rPr>
          <w:rFonts w:ascii="TheSans" w:hAnsi="TheSans" w:cs="TheSans"/>
          <w:b/>
          <w:bCs/>
          <w:sz w:val="32"/>
          <w:szCs w:val="32"/>
          <w:vertAlign w:val="subscript"/>
          <w:rtl/>
          <w:lang w:bidi="ar-DZ"/>
        </w:rPr>
      </w:pPr>
      <w:r w:rsidRPr="00B96585">
        <w:rPr>
          <w:rFonts w:ascii="TheSans" w:hAnsi="TheSans" w:cs="TheSans"/>
          <w:b/>
          <w:bCs/>
          <w:sz w:val="32"/>
          <w:szCs w:val="32"/>
          <w:vertAlign w:val="subscript"/>
          <w:rtl/>
          <w:lang w:bidi="ar-DZ"/>
        </w:rPr>
        <w:t>السنة الجامعية: 2025- 2026</w:t>
      </w:r>
    </w:p>
    <w:p w:rsidR="00E24E8C" w:rsidRPr="00214736" w:rsidRDefault="00824D29" w:rsidP="00E24E8C">
      <w:pPr>
        <w:bidi/>
        <w:spacing w:after="0" w:line="240" w:lineRule="auto"/>
        <w:jc w:val="center"/>
        <w:rPr>
          <w:rFonts w:ascii="Arabic Typesetting" w:hAnsi="Arabic Typesetting" w:cs="Al-Mujahed Al-Anbobi"/>
          <w:b/>
          <w:bCs/>
          <w:sz w:val="40"/>
          <w:szCs w:val="40"/>
          <w:vertAlign w:val="subscript"/>
          <w:rtl/>
          <w:lang w:bidi="ar-DZ"/>
        </w:rPr>
      </w:pPr>
      <w:r w:rsidRPr="00214736">
        <w:rPr>
          <w:rFonts w:ascii="Arabic Typesetting" w:hAnsi="Arabic Typesetting" w:cs="Al-Mujahed Al-Anbobi" w:hint="cs"/>
          <w:b/>
          <w:bCs/>
          <w:sz w:val="40"/>
          <w:szCs w:val="40"/>
          <w:vertAlign w:val="subscript"/>
          <w:rtl/>
          <w:lang w:bidi="ar-DZ"/>
        </w:rPr>
        <w:t xml:space="preserve">الإجابة النموذجية </w:t>
      </w:r>
    </w:p>
    <w:p w:rsidR="003870C2" w:rsidRPr="00B96585" w:rsidRDefault="003870C2" w:rsidP="00E24E8C">
      <w:pPr>
        <w:bidi/>
        <w:spacing w:after="0" w:line="240" w:lineRule="auto"/>
        <w:jc w:val="center"/>
        <w:rPr>
          <w:rFonts w:ascii="TheSans" w:hAnsi="TheSans" w:cs="TheSans"/>
          <w:sz w:val="32"/>
          <w:szCs w:val="32"/>
          <w:vertAlign w:val="subscript"/>
          <w:rtl/>
          <w:lang w:bidi="ar-MA"/>
        </w:rPr>
      </w:pPr>
      <w:r w:rsidRPr="00B96585">
        <w:rPr>
          <w:rFonts w:ascii="TheSans" w:hAnsi="TheSans" w:cs="TheSans"/>
          <w:sz w:val="32"/>
          <w:szCs w:val="32"/>
          <w:vertAlign w:val="subscript"/>
          <w:rtl/>
          <w:lang w:bidi="ar-DZ"/>
        </w:rPr>
        <w:t xml:space="preserve">امتحان السداسي الأول </w:t>
      </w:r>
      <w:r w:rsidRPr="00B96585">
        <w:rPr>
          <w:rFonts w:ascii="TheSans" w:hAnsi="TheSans" w:cs="TheSans"/>
          <w:sz w:val="32"/>
          <w:szCs w:val="32"/>
          <w:vertAlign w:val="subscript"/>
          <w:rtl/>
          <w:lang w:bidi="ar-MA"/>
        </w:rPr>
        <w:t xml:space="preserve">لمقياس </w:t>
      </w:r>
      <w:r w:rsidR="00E24E8C" w:rsidRPr="00B96585">
        <w:rPr>
          <w:rFonts w:ascii="TheSans" w:hAnsi="TheSans" w:cs="TheSans"/>
          <w:sz w:val="32"/>
          <w:szCs w:val="32"/>
          <w:vertAlign w:val="subscript"/>
          <w:rtl/>
          <w:lang w:bidi="ar-MA"/>
        </w:rPr>
        <w:t>منهجية البحث العلمي</w:t>
      </w:r>
      <w:r w:rsidRPr="00B96585">
        <w:rPr>
          <w:rFonts w:ascii="TheSans" w:hAnsi="TheSans" w:cs="TheSans"/>
          <w:sz w:val="32"/>
          <w:szCs w:val="32"/>
          <w:vertAlign w:val="subscript"/>
          <w:rtl/>
          <w:lang w:bidi="ar-MA"/>
        </w:rPr>
        <w:t xml:space="preserve"> (</w:t>
      </w:r>
      <w:r w:rsidR="00E24E8C" w:rsidRPr="00B96585">
        <w:rPr>
          <w:rFonts w:ascii="TheSans" w:hAnsi="TheSans" w:cs="TheSans"/>
          <w:sz w:val="32"/>
          <w:szCs w:val="32"/>
          <w:vertAlign w:val="subscript"/>
          <w:rtl/>
          <w:lang w:bidi="ar-MA"/>
        </w:rPr>
        <w:t>فلسفة القانون</w:t>
      </w:r>
      <w:r w:rsidRPr="00B96585">
        <w:rPr>
          <w:rFonts w:ascii="TheSans" w:hAnsi="TheSans" w:cs="TheSans"/>
          <w:sz w:val="32"/>
          <w:szCs w:val="32"/>
          <w:vertAlign w:val="subscript"/>
          <w:rtl/>
          <w:lang w:bidi="ar-MA"/>
        </w:rPr>
        <w:t>)</w:t>
      </w:r>
    </w:p>
    <w:p w:rsidR="003870C2" w:rsidRPr="00214736" w:rsidRDefault="003870C2" w:rsidP="00B96585">
      <w:pPr>
        <w:bidi/>
        <w:spacing w:after="0" w:line="240" w:lineRule="auto"/>
        <w:rPr>
          <w:rFonts w:ascii="TheSans" w:hAnsi="TheSans" w:cs="TheSans"/>
          <w:sz w:val="32"/>
          <w:szCs w:val="32"/>
          <w:vertAlign w:val="subscript"/>
          <w:rtl/>
          <w:lang w:bidi="ar-DZ"/>
        </w:rPr>
      </w:pPr>
      <w:r w:rsidRPr="00B96585">
        <w:rPr>
          <w:rFonts w:ascii="TheSans" w:hAnsi="TheSans" w:cs="TheSans"/>
          <w:b/>
          <w:bCs/>
          <w:sz w:val="32"/>
          <w:szCs w:val="32"/>
          <w:vertAlign w:val="subscript"/>
          <w:rtl/>
          <w:lang w:bidi="ar-MA"/>
        </w:rPr>
        <w:t xml:space="preserve">السؤال: </w:t>
      </w:r>
      <w:r w:rsidR="00B96585">
        <w:rPr>
          <w:rFonts w:ascii="TheSans" w:hAnsi="TheSans" w:cs="TheSans" w:hint="cs"/>
          <w:b/>
          <w:bCs/>
          <w:sz w:val="32"/>
          <w:szCs w:val="32"/>
          <w:vertAlign w:val="subscript"/>
          <w:rtl/>
          <w:lang w:bidi="ar-MA"/>
        </w:rPr>
        <w:t xml:space="preserve"> </w:t>
      </w:r>
      <w:r w:rsidR="00E24E8C" w:rsidRPr="00B96585">
        <w:rPr>
          <w:rFonts w:ascii="TheSans" w:hAnsi="TheSans" w:cs="TheSans"/>
          <w:sz w:val="32"/>
          <w:szCs w:val="32"/>
          <w:vertAlign w:val="subscript"/>
          <w:rtl/>
          <w:lang w:bidi="ar-DZ"/>
        </w:rPr>
        <w:t>يرى بعض الفقه أن المذهب الشكلي يخدم السلطة أكثر مما يخدم العدالة في حين يخدم المذهب الموضوعي المجتمع أكثر مما يخدم الاستقرار .</w:t>
      </w:r>
      <w:r w:rsidR="00B96585">
        <w:rPr>
          <w:rFonts w:ascii="TheSans" w:hAnsi="TheSans" w:cs="TheSans" w:hint="cs"/>
          <w:sz w:val="32"/>
          <w:szCs w:val="32"/>
          <w:vertAlign w:val="subscript"/>
          <w:rtl/>
          <w:lang w:bidi="ar-DZ"/>
        </w:rPr>
        <w:t xml:space="preserve">                    </w:t>
      </w:r>
      <w:r w:rsidR="00E24E8C" w:rsidRPr="00214736">
        <w:rPr>
          <w:rFonts w:ascii="TheSans" w:hAnsi="TheSans" w:cs="TheSans"/>
          <w:sz w:val="32"/>
          <w:szCs w:val="32"/>
          <w:vertAlign w:val="subscript"/>
          <w:rtl/>
          <w:lang w:bidi="ar-DZ"/>
        </w:rPr>
        <w:t>حلل وناقش من منظور فلسفة القانون ؟</w:t>
      </w:r>
    </w:p>
    <w:p w:rsidR="003870C2" w:rsidRPr="00373E9E" w:rsidRDefault="003870C2" w:rsidP="00E24E8C">
      <w:pPr>
        <w:bidi/>
        <w:spacing w:after="0" w:line="240" w:lineRule="auto"/>
        <w:rPr>
          <w:rFonts w:ascii="Arabic Typesetting" w:hAnsi="Arabic Typesetting" w:cs="Arabic Typesetting"/>
          <w:sz w:val="40"/>
          <w:szCs w:val="40"/>
          <w:lang w:bidi="ar-DZ"/>
        </w:rPr>
      </w:pPr>
      <w:r w:rsidRPr="00373E9E">
        <w:rPr>
          <w:rFonts w:ascii="Arabic Typesetting" w:hAnsi="Arabic Typesetting" w:cs="Arabic Typesetting"/>
          <w:sz w:val="40"/>
          <w:szCs w:val="40"/>
          <w:rtl/>
          <w:lang w:bidi="ar-MA"/>
        </w:rPr>
        <w:t xml:space="preserve">                                                                                  </w:t>
      </w:r>
    </w:p>
    <w:p w:rsidR="00824D29" w:rsidRPr="00214736" w:rsidRDefault="00824D29" w:rsidP="003870C2">
      <w:pPr>
        <w:bidi/>
        <w:rPr>
          <w:rFonts w:ascii="Sakkal Majalla" w:hAnsi="Sakkal Majalla" w:cs="Sakkal Majalla"/>
          <w:b/>
          <w:bCs/>
          <w:sz w:val="28"/>
          <w:szCs w:val="28"/>
          <w:rtl/>
        </w:rPr>
      </w:pPr>
      <w:r w:rsidRPr="00B96585">
        <w:rPr>
          <w:rFonts w:ascii="Sakkal Majalla" w:hAnsi="Sakkal Majalla" w:cs="Sakkal Majalla"/>
          <w:b/>
          <w:bCs/>
          <w:sz w:val="32"/>
          <w:szCs w:val="32"/>
          <w:rtl/>
        </w:rPr>
        <w:t>مقدمة</w:t>
      </w:r>
      <w:r w:rsidRPr="00214736">
        <w:rPr>
          <w:rFonts w:ascii="Sakkal Majalla" w:hAnsi="Sakkal Majalla" w:cs="Sakkal Majalla"/>
          <w:b/>
          <w:bCs/>
          <w:sz w:val="28"/>
          <w:szCs w:val="28"/>
          <w:rtl/>
        </w:rPr>
        <w:t xml:space="preserve"> : </w:t>
      </w:r>
      <w:r w:rsidR="00214736">
        <w:rPr>
          <w:rFonts w:ascii="Sakkal Majalla" w:hAnsi="Sakkal Majalla" w:cs="Sakkal Majalla"/>
          <w:b/>
          <w:bCs/>
          <w:sz w:val="28"/>
          <w:szCs w:val="28"/>
        </w:rPr>
        <w:t xml:space="preserve">03 </w:t>
      </w:r>
      <w:r w:rsidR="00214736">
        <w:rPr>
          <w:rFonts w:ascii="Sakkal Majalla" w:hAnsi="Sakkal Majalla" w:cs="Sakkal Majalla" w:hint="cs"/>
          <w:b/>
          <w:bCs/>
          <w:sz w:val="28"/>
          <w:szCs w:val="28"/>
          <w:rtl/>
        </w:rPr>
        <w:t xml:space="preserve"> ن</w:t>
      </w:r>
    </w:p>
    <w:p w:rsidR="003870C2" w:rsidRPr="00214736" w:rsidRDefault="00824D29" w:rsidP="004C26D0">
      <w:pPr>
        <w:bidi/>
        <w:ind w:firstLine="708"/>
        <w:jc w:val="both"/>
        <w:rPr>
          <w:rFonts w:ascii="Sakkal Majalla" w:hAnsi="Sakkal Majalla" w:cs="Sakkal Majalla"/>
          <w:b/>
          <w:bCs/>
          <w:sz w:val="28"/>
          <w:szCs w:val="28"/>
          <w:rtl/>
        </w:rPr>
      </w:pPr>
      <w:r w:rsidRPr="00214736">
        <w:rPr>
          <w:rFonts w:ascii="Sakkal Majalla" w:hAnsi="Sakkal Majalla" w:cs="Sakkal Majalla"/>
          <w:sz w:val="28"/>
          <w:szCs w:val="28"/>
          <w:rtl/>
        </w:rPr>
        <w:t xml:space="preserve">تُعدّ فلسفة القانون </w:t>
      </w:r>
      <w:r w:rsidRPr="00B96585">
        <w:rPr>
          <w:rFonts w:ascii="Sakkal Majalla" w:hAnsi="Sakkal Majalla" w:cs="Sakkal Majalla"/>
          <w:b/>
          <w:bCs/>
          <w:sz w:val="28"/>
          <w:szCs w:val="28"/>
          <w:rtl/>
        </w:rPr>
        <w:t xml:space="preserve">علمًا </w:t>
      </w:r>
      <w:r w:rsidRPr="00214736">
        <w:rPr>
          <w:rFonts w:ascii="Sakkal Majalla" w:hAnsi="Sakkal Majalla" w:cs="Sakkal Majalla"/>
          <w:sz w:val="28"/>
          <w:szCs w:val="28"/>
          <w:rtl/>
        </w:rPr>
        <w:t xml:space="preserve">يُعنى بدراسة </w:t>
      </w:r>
      <w:r w:rsidRPr="00B96585">
        <w:rPr>
          <w:rFonts w:ascii="Sakkal Majalla" w:hAnsi="Sakkal Majalla" w:cs="Sakkal Majalla"/>
          <w:b/>
          <w:bCs/>
          <w:sz w:val="28"/>
          <w:szCs w:val="28"/>
          <w:rtl/>
        </w:rPr>
        <w:t>مواقف الفلسفة من الظاهرة القانونية</w:t>
      </w:r>
      <w:r w:rsidRPr="00214736">
        <w:rPr>
          <w:rFonts w:ascii="Sakkal Majalla" w:hAnsi="Sakkal Majalla" w:cs="Sakkal Majalla"/>
          <w:sz w:val="28"/>
          <w:szCs w:val="28"/>
          <w:rtl/>
        </w:rPr>
        <w:t xml:space="preserve">، من حيث </w:t>
      </w:r>
      <w:r w:rsidRPr="00B96585">
        <w:rPr>
          <w:rFonts w:ascii="Sakkal Majalla" w:hAnsi="Sakkal Majalla" w:cs="Sakkal Majalla"/>
          <w:b/>
          <w:bCs/>
          <w:sz w:val="28"/>
          <w:szCs w:val="28"/>
          <w:rtl/>
        </w:rPr>
        <w:t>أصل القانون وأساس إلزامه وغاياته</w:t>
      </w:r>
      <w:r w:rsidRPr="00214736">
        <w:rPr>
          <w:rFonts w:ascii="Sakkal Majalla" w:hAnsi="Sakkal Majalla" w:cs="Sakkal Majalla"/>
          <w:sz w:val="28"/>
          <w:szCs w:val="28"/>
          <w:rtl/>
        </w:rPr>
        <w:t xml:space="preserve">، </w:t>
      </w:r>
      <w:r w:rsidRPr="00B96585">
        <w:rPr>
          <w:rFonts w:ascii="Sakkal Majalla" w:hAnsi="Sakkal Majalla" w:cs="Sakkal Majalla"/>
          <w:b/>
          <w:bCs/>
          <w:sz w:val="28"/>
          <w:szCs w:val="28"/>
          <w:rtl/>
        </w:rPr>
        <w:t>وتكمن أهميتها</w:t>
      </w:r>
      <w:r w:rsidRPr="00214736">
        <w:rPr>
          <w:rFonts w:ascii="Sakkal Majalla" w:hAnsi="Sakkal Majalla" w:cs="Sakkal Majalla"/>
          <w:sz w:val="28"/>
          <w:szCs w:val="28"/>
          <w:rtl/>
        </w:rPr>
        <w:t xml:space="preserve"> في كونها أداة نقدية </w:t>
      </w:r>
      <w:r w:rsidRPr="00B96585">
        <w:rPr>
          <w:rFonts w:ascii="Sakkal Majalla" w:hAnsi="Sakkal Majalla" w:cs="Sakkal Majalla"/>
          <w:b/>
          <w:bCs/>
          <w:sz w:val="28"/>
          <w:szCs w:val="28"/>
          <w:rtl/>
        </w:rPr>
        <w:t>لتقويم التشريع</w:t>
      </w:r>
      <w:r w:rsidRPr="00214736">
        <w:rPr>
          <w:rFonts w:ascii="Sakkal Majalla" w:hAnsi="Sakkal Majalla" w:cs="Sakkal Majalla"/>
          <w:sz w:val="28"/>
          <w:szCs w:val="28"/>
          <w:rtl/>
        </w:rPr>
        <w:t xml:space="preserve"> وتوجيهه نحو العدالة، كما تُسهم في الكشف عن </w:t>
      </w:r>
      <w:r w:rsidRPr="00B96585">
        <w:rPr>
          <w:rFonts w:ascii="Sakkal Majalla" w:hAnsi="Sakkal Majalla" w:cs="Sakkal Majalla"/>
          <w:b/>
          <w:bCs/>
          <w:sz w:val="28"/>
          <w:szCs w:val="28"/>
          <w:rtl/>
        </w:rPr>
        <w:t>العلاقة بين القانون والسلطة والمجتمع</w:t>
      </w:r>
      <w:r w:rsidR="00B96585">
        <w:rPr>
          <w:rFonts w:ascii="Sakkal Majalla" w:hAnsi="Sakkal Majalla" w:cs="Sakkal Majalla" w:hint="cs"/>
          <w:b/>
          <w:bCs/>
          <w:sz w:val="28"/>
          <w:szCs w:val="28"/>
          <w:rtl/>
        </w:rPr>
        <w:t>،</w:t>
      </w:r>
      <w:r w:rsidRPr="00214736">
        <w:rPr>
          <w:rFonts w:ascii="Sakkal Majalla" w:hAnsi="Sakkal Majalla" w:cs="Sakkal Majalla"/>
          <w:sz w:val="28"/>
          <w:szCs w:val="28"/>
          <w:rtl/>
        </w:rPr>
        <w:t xml:space="preserve"> وقد انصرف الفكر الفلسفي في بداياته إلى الجدل حول ضرورة القانون لتنظيم المجتمع، قبل أن يستقر الرأي على حتميته، لينتقل النقاش إلى مسألة مصدره والجهة التي تملك سلطة وضعه. وفي هذا الإطار، تباينت المذاهب الفلسفية بين من يربط القانون بإرادة السلطة، ومن يجعله تعبيرًا عن الطبيعة أو المجتمع. كما انصب الاهتمام على غاية القانون، ولاسيما تحقيق العدالة والاستقرار</w:t>
      </w:r>
      <w:r w:rsidRPr="00214736">
        <w:rPr>
          <w:rFonts w:ascii="Sakkal Majalla" w:hAnsi="Sakkal Majalla" w:cs="Sakkal Majalla"/>
          <w:sz w:val="28"/>
          <w:szCs w:val="28"/>
        </w:rPr>
        <w:t xml:space="preserve">. </w:t>
      </w:r>
      <w:r w:rsidRPr="00214736">
        <w:rPr>
          <w:rStyle w:val="lev"/>
          <w:rFonts w:ascii="Sakkal Majalla" w:hAnsi="Sakkal Majalla" w:cs="Sakkal Majalla"/>
          <w:sz w:val="28"/>
          <w:szCs w:val="28"/>
          <w:rtl/>
        </w:rPr>
        <w:t xml:space="preserve">وعليه تبرز الإشكالية المتمثلة في </w:t>
      </w:r>
      <w:r w:rsidRPr="00214736">
        <w:rPr>
          <w:rFonts w:ascii="Sakkal Majalla" w:hAnsi="Sakkal Majalla" w:cs="Sakkal Majalla"/>
          <w:b/>
          <w:bCs/>
          <w:sz w:val="28"/>
          <w:szCs w:val="28"/>
          <w:rtl/>
        </w:rPr>
        <w:t>إلى أي مدى يعكس القانون إرادة السلطة أو المجتمع، وما هو الأساس الحقيقي لإلزامه ، وهل غايته تحقيق العدالة أم مجرد تحقيق الاستقرار؟</w:t>
      </w:r>
      <w:r w:rsidR="00AC7BBE" w:rsidRPr="00214736">
        <w:rPr>
          <w:rFonts w:ascii="Sakkal Majalla" w:hAnsi="Sakkal Majalla" w:cs="Sakkal Majalla"/>
          <w:b/>
          <w:bCs/>
          <w:sz w:val="28"/>
          <w:szCs w:val="28"/>
          <w:rtl/>
        </w:rPr>
        <w:t>.</w:t>
      </w:r>
    </w:p>
    <w:p w:rsidR="00AB4604" w:rsidRPr="00214736" w:rsidRDefault="00AB4604" w:rsidP="00ED0164">
      <w:pPr>
        <w:pStyle w:val="Sansinterligne"/>
        <w:bidi/>
        <w:rPr>
          <w:rFonts w:ascii="Sakkal Majalla" w:hAnsi="Sakkal Majalla" w:cs="Sakkal Majalla"/>
          <w:sz w:val="28"/>
          <w:szCs w:val="28"/>
          <w:rtl/>
        </w:rPr>
      </w:pPr>
      <w:r w:rsidRPr="00214736">
        <w:rPr>
          <w:rStyle w:val="lev"/>
          <w:rFonts w:ascii="Sakkal Majalla" w:hAnsi="Sakkal Majalla" w:cs="Sakkal Majalla"/>
          <w:sz w:val="28"/>
          <w:szCs w:val="28"/>
          <w:rtl/>
        </w:rPr>
        <w:t>المبحث الأول :</w:t>
      </w:r>
      <w:r w:rsidR="00AC7BBE" w:rsidRPr="00214736">
        <w:rPr>
          <w:rStyle w:val="lev"/>
          <w:rFonts w:ascii="Sakkal Majalla" w:hAnsi="Sakkal Majalla" w:cs="Sakkal Majalla"/>
          <w:sz w:val="28"/>
          <w:szCs w:val="28"/>
          <w:rtl/>
        </w:rPr>
        <w:t xml:space="preserve"> المذاهب الشكلية</w:t>
      </w:r>
      <w:r w:rsidR="00214736">
        <w:rPr>
          <w:rStyle w:val="lev"/>
          <w:rFonts w:ascii="Sakkal Majalla" w:hAnsi="Sakkal Majalla" w:cs="Sakkal Majalla" w:hint="cs"/>
          <w:sz w:val="28"/>
          <w:szCs w:val="28"/>
          <w:rtl/>
        </w:rPr>
        <w:t xml:space="preserve"> </w:t>
      </w:r>
      <w:r w:rsidR="00DB3407">
        <w:rPr>
          <w:rStyle w:val="lev"/>
          <w:rFonts w:ascii="Sakkal Majalla" w:hAnsi="Sakkal Majalla" w:cs="Sakkal Majalla" w:hint="cs"/>
          <w:sz w:val="28"/>
          <w:szCs w:val="28"/>
          <w:rtl/>
        </w:rPr>
        <w:t xml:space="preserve">   7 ن</w:t>
      </w:r>
      <w:r w:rsidR="00AC7BBE" w:rsidRPr="00214736">
        <w:rPr>
          <w:rFonts w:ascii="Sakkal Majalla" w:hAnsi="Sakkal Majalla" w:cs="Sakkal Majalla"/>
          <w:sz w:val="28"/>
          <w:szCs w:val="28"/>
        </w:rPr>
        <w:br/>
      </w:r>
      <w:r w:rsidRPr="00214736">
        <w:rPr>
          <w:rFonts w:ascii="Sakkal Majalla" w:hAnsi="Sakkal Majalla" w:cs="Sakkal Majalla"/>
          <w:b/>
          <w:bCs/>
          <w:sz w:val="28"/>
          <w:szCs w:val="28"/>
          <w:rtl/>
        </w:rPr>
        <w:t>أولا:  العرض</w:t>
      </w:r>
      <w:r w:rsidRPr="00214736">
        <w:rPr>
          <w:rFonts w:ascii="Sakkal Majalla" w:hAnsi="Sakkal Majalla" w:cs="Sakkal Majalla"/>
          <w:sz w:val="28"/>
          <w:szCs w:val="28"/>
          <w:rtl/>
        </w:rPr>
        <w:t xml:space="preserve"> </w:t>
      </w:r>
    </w:p>
    <w:p w:rsidR="00214736" w:rsidRPr="00214736" w:rsidRDefault="00AC7BBE" w:rsidP="00AB4604">
      <w:pPr>
        <w:pStyle w:val="Sansinterligne"/>
        <w:bidi/>
        <w:rPr>
          <w:rFonts w:ascii="Sakkal Majalla" w:hAnsi="Sakkal Majalla" w:cs="Sakkal Majalla" w:hint="cs"/>
          <w:b/>
          <w:bCs/>
          <w:sz w:val="28"/>
          <w:szCs w:val="28"/>
          <w:rtl/>
        </w:rPr>
      </w:pPr>
      <w:r w:rsidRPr="00214736">
        <w:rPr>
          <w:rFonts w:ascii="Sakkal Majalla" w:hAnsi="Sakkal Majalla" w:cs="Sakkal Majalla"/>
          <w:b/>
          <w:bCs/>
          <w:sz w:val="28"/>
          <w:szCs w:val="28"/>
          <w:rtl/>
        </w:rPr>
        <w:t xml:space="preserve">تقوم المذاهب الشكلية على النظر إلى القاعدة القانونية من حيث شكلها الخارجي، معتبرة أن قوة إلزامها تستمد أساسًا من صدورها عن السلطة المختصة، لا من مضمونها أو عدالتها. </w:t>
      </w:r>
    </w:p>
    <w:p w:rsidR="00AC7BBE" w:rsidRPr="00214736" w:rsidRDefault="00AC7BBE" w:rsidP="00214736">
      <w:pPr>
        <w:pStyle w:val="Sansinterligne"/>
        <w:bidi/>
        <w:ind w:firstLine="708"/>
        <w:rPr>
          <w:rFonts w:ascii="Sakkal Majalla" w:hAnsi="Sakkal Majalla" w:cs="Sakkal Majalla"/>
          <w:sz w:val="28"/>
          <w:szCs w:val="28"/>
          <w:rtl/>
        </w:rPr>
      </w:pPr>
      <w:r w:rsidRPr="00214736">
        <w:rPr>
          <w:rFonts w:ascii="Sakkal Majalla" w:hAnsi="Sakkal Majalla" w:cs="Sakkal Majalla"/>
          <w:b/>
          <w:bCs/>
          <w:sz w:val="28"/>
          <w:szCs w:val="28"/>
          <w:rtl/>
        </w:rPr>
        <w:t>ويُعد مذهب أوستن</w:t>
      </w:r>
      <w:r w:rsidRPr="00214736">
        <w:rPr>
          <w:rFonts w:ascii="Sakkal Majalla" w:hAnsi="Sakkal Majalla" w:cs="Sakkal Majalla"/>
          <w:sz w:val="28"/>
          <w:szCs w:val="28"/>
          <w:rtl/>
        </w:rPr>
        <w:t xml:space="preserve"> أبرز تعبير عن هذا الاتجاه، إذ عرّف القانون بأنه أمر ونهي يصدر عن حاكم ذي سيادة، موجَّه إلى المحكومين، ومقترن بجزاء، مما يجعل التشريع المصدر الوحيد للقانون. وقد ترتب عن ذلك إنكار الصفة القانونية لكل من القانون الدستوري والقانون الدولي العام، وكذا استبعاد العرف كمصدر للقانون</w:t>
      </w:r>
      <w:r w:rsidRPr="00214736">
        <w:rPr>
          <w:rFonts w:ascii="Sakkal Majalla" w:hAnsi="Sakkal Majalla" w:cs="Sakkal Majalla"/>
          <w:sz w:val="28"/>
          <w:szCs w:val="28"/>
        </w:rPr>
        <w:t>.</w:t>
      </w:r>
      <w:r w:rsidRPr="00214736">
        <w:rPr>
          <w:rFonts w:ascii="Sakkal Majalla" w:hAnsi="Sakkal Majalla" w:cs="Sakkal Majalla"/>
          <w:sz w:val="28"/>
          <w:szCs w:val="28"/>
        </w:rPr>
        <w:br/>
      </w:r>
      <w:r w:rsidR="00214736" w:rsidRPr="00214736">
        <w:rPr>
          <w:rFonts w:ascii="Sakkal Majalla" w:hAnsi="Sakkal Majalla" w:cs="Sakkal Majalla" w:hint="cs"/>
          <w:b/>
          <w:bCs/>
          <w:sz w:val="28"/>
          <w:szCs w:val="28"/>
          <w:rtl/>
        </w:rPr>
        <w:t xml:space="preserve">    </w:t>
      </w:r>
      <w:r w:rsidRPr="00214736">
        <w:rPr>
          <w:rFonts w:ascii="Sakkal Majalla" w:hAnsi="Sakkal Majalla" w:cs="Sakkal Majalla"/>
          <w:b/>
          <w:bCs/>
          <w:sz w:val="28"/>
          <w:szCs w:val="28"/>
          <w:rtl/>
        </w:rPr>
        <w:t>كما جسدت مدرسة الشرح على المتون</w:t>
      </w:r>
      <w:r w:rsidRPr="00214736">
        <w:rPr>
          <w:rFonts w:ascii="Sakkal Majalla" w:hAnsi="Sakkal Majalla" w:cs="Sakkal Majalla"/>
          <w:sz w:val="28"/>
          <w:szCs w:val="28"/>
          <w:rtl/>
        </w:rPr>
        <w:t xml:space="preserve"> هذا التوجه من خلال تقديس النص التشريعي، واعتبار إرادة المشرع وقت وضع النص المرجع الحاسم في التفسير، مع تقييد دور القاضي بالتطبيق الآلي</w:t>
      </w:r>
      <w:r w:rsidRPr="00214736">
        <w:rPr>
          <w:rFonts w:ascii="Sakkal Majalla" w:hAnsi="Sakkal Majalla" w:cs="Sakkal Majalla"/>
          <w:sz w:val="28"/>
          <w:szCs w:val="28"/>
        </w:rPr>
        <w:t>.</w:t>
      </w:r>
      <w:r w:rsidRPr="00214736">
        <w:rPr>
          <w:rFonts w:ascii="Sakkal Majalla" w:hAnsi="Sakkal Majalla" w:cs="Sakkal Majalla"/>
          <w:sz w:val="28"/>
          <w:szCs w:val="28"/>
        </w:rPr>
        <w:br/>
      </w:r>
      <w:r w:rsidRPr="00214736">
        <w:rPr>
          <w:rFonts w:ascii="Sakkal Majalla" w:hAnsi="Sakkal Majalla" w:cs="Sakkal Majalla"/>
          <w:b/>
          <w:bCs/>
          <w:sz w:val="28"/>
          <w:szCs w:val="28"/>
          <w:rtl/>
        </w:rPr>
        <w:t>وسار هي</w:t>
      </w:r>
      <w:r w:rsidR="00214736">
        <w:rPr>
          <w:rFonts w:ascii="Sakkal Majalla" w:hAnsi="Sakkal Majalla" w:cs="Sakkal Majalla" w:hint="cs"/>
          <w:b/>
          <w:bCs/>
          <w:sz w:val="28"/>
          <w:szCs w:val="28"/>
          <w:rtl/>
        </w:rPr>
        <w:t>ج</w:t>
      </w:r>
      <w:r w:rsidRPr="00214736">
        <w:rPr>
          <w:rFonts w:ascii="Sakkal Majalla" w:hAnsi="Sakkal Majalla" w:cs="Sakkal Majalla"/>
          <w:b/>
          <w:bCs/>
          <w:sz w:val="28"/>
          <w:szCs w:val="28"/>
          <w:rtl/>
        </w:rPr>
        <w:t>ل في الاتجاه ذاته</w:t>
      </w:r>
      <w:r w:rsidRPr="00214736">
        <w:rPr>
          <w:rFonts w:ascii="Sakkal Majalla" w:hAnsi="Sakkal Majalla" w:cs="Sakkal Majalla"/>
          <w:sz w:val="28"/>
          <w:szCs w:val="28"/>
          <w:rtl/>
        </w:rPr>
        <w:t>، حين ربط القانون بإرادة الدولة وسيادتها المطلقة داخليًا وخارجيًا، مما أدى إلى تبرير القوة وإنكار القيود الدستورية</w:t>
      </w:r>
      <w:r w:rsidRPr="00214736">
        <w:rPr>
          <w:rFonts w:ascii="Sakkal Majalla" w:hAnsi="Sakkal Majalla" w:cs="Sakkal Majalla"/>
          <w:sz w:val="28"/>
          <w:szCs w:val="28"/>
        </w:rPr>
        <w:t>.</w:t>
      </w:r>
      <w:r w:rsidRPr="00214736">
        <w:rPr>
          <w:rFonts w:ascii="Sakkal Majalla" w:hAnsi="Sakkal Majalla" w:cs="Sakkal Majalla"/>
          <w:sz w:val="28"/>
          <w:szCs w:val="28"/>
        </w:rPr>
        <w:br/>
      </w:r>
      <w:r w:rsidRPr="00214736">
        <w:rPr>
          <w:rFonts w:ascii="Sakkal Majalla" w:hAnsi="Sakkal Majalla" w:cs="Sakkal Majalla"/>
          <w:b/>
          <w:bCs/>
          <w:sz w:val="28"/>
          <w:szCs w:val="28"/>
          <w:rtl/>
        </w:rPr>
        <w:t>أما كلسن</w:t>
      </w:r>
      <w:r w:rsidRPr="00214736">
        <w:rPr>
          <w:rFonts w:ascii="Sakkal Majalla" w:hAnsi="Sakkal Majalla" w:cs="Sakkal Majalla"/>
          <w:sz w:val="28"/>
          <w:szCs w:val="28"/>
          <w:rtl/>
        </w:rPr>
        <w:t>، فقد طوّر الشكلية في إطار “نظرية القانون الصافي”، حيث وحّد بين الدولة والقانون، وأقام نظامًا هرميًا للقواعد، غير أن مذهبه تعرض للنقد لتجريده القانون من عناصره الاجتماعية والقيمية</w:t>
      </w:r>
      <w:r w:rsidRPr="00214736">
        <w:rPr>
          <w:rFonts w:ascii="Sakkal Majalla" w:hAnsi="Sakkal Majalla" w:cs="Sakkal Majalla"/>
          <w:sz w:val="28"/>
          <w:szCs w:val="28"/>
        </w:rPr>
        <w:t>.</w:t>
      </w:r>
    </w:p>
    <w:p w:rsidR="00AC7BBE" w:rsidRPr="00214736" w:rsidRDefault="00AB4604" w:rsidP="00ED0164">
      <w:pPr>
        <w:bidi/>
        <w:rPr>
          <w:rFonts w:ascii="Sakkal Majalla" w:hAnsi="Sakkal Majalla" w:cs="Sakkal Majalla"/>
          <w:sz w:val="28"/>
          <w:szCs w:val="28"/>
          <w:rtl/>
        </w:rPr>
      </w:pPr>
      <w:r w:rsidRPr="00214736">
        <w:rPr>
          <w:rStyle w:val="lev"/>
          <w:rFonts w:ascii="Sakkal Majalla" w:hAnsi="Sakkal Majalla" w:cs="Sakkal Majalla"/>
          <w:sz w:val="28"/>
          <w:szCs w:val="28"/>
          <w:rtl/>
        </w:rPr>
        <w:lastRenderedPageBreak/>
        <w:t>ثانيا :</w:t>
      </w:r>
      <w:r w:rsidR="00ED0164" w:rsidRPr="00214736">
        <w:rPr>
          <w:rStyle w:val="lev"/>
          <w:rFonts w:ascii="Sakkal Majalla" w:hAnsi="Sakkal Majalla" w:cs="Sakkal Majalla"/>
          <w:sz w:val="28"/>
          <w:szCs w:val="28"/>
          <w:rtl/>
        </w:rPr>
        <w:t>نقد المذاهب الشكلية</w:t>
      </w:r>
      <w:r w:rsidR="00ED0164" w:rsidRPr="00214736">
        <w:rPr>
          <w:rFonts w:ascii="Sakkal Majalla" w:hAnsi="Sakkal Majalla" w:cs="Sakkal Majalla"/>
          <w:sz w:val="28"/>
          <w:szCs w:val="28"/>
        </w:rPr>
        <w:br/>
      </w:r>
      <w:r w:rsidR="00ED0164" w:rsidRPr="00214736">
        <w:rPr>
          <w:rFonts w:ascii="Sakkal Majalla" w:hAnsi="Sakkal Majalla" w:cs="Sakkal Majalla"/>
          <w:b/>
          <w:bCs/>
          <w:sz w:val="28"/>
          <w:szCs w:val="28"/>
          <w:rtl/>
        </w:rPr>
        <w:t>وُجّه إلى مذهب أوستن نقدٌ جوهري</w:t>
      </w:r>
      <w:r w:rsidR="00ED0164" w:rsidRPr="00214736">
        <w:rPr>
          <w:rFonts w:ascii="Sakkal Majalla" w:hAnsi="Sakkal Majalla" w:cs="Sakkal Majalla"/>
          <w:sz w:val="28"/>
          <w:szCs w:val="28"/>
          <w:rtl/>
        </w:rPr>
        <w:t xml:space="preserve"> لخلطه بين القانون والقوة، وحصره القانون في أوامر الحاكم، مما يفتح المجال للاستبداد ويُقصي القيم والعدالة، فضلًا عن إنكاره الصفة القانونية للقانون الدستوري والقانون الدولي العام، واستبعاده العرف خلافًا للواقع</w:t>
      </w:r>
      <w:r w:rsidR="00ED0164" w:rsidRPr="00214736">
        <w:rPr>
          <w:rFonts w:ascii="Sakkal Majalla" w:hAnsi="Sakkal Majalla" w:cs="Sakkal Majalla"/>
          <w:sz w:val="28"/>
          <w:szCs w:val="28"/>
        </w:rPr>
        <w:t>.</w:t>
      </w:r>
      <w:r w:rsidR="00ED0164" w:rsidRPr="00214736">
        <w:rPr>
          <w:rFonts w:ascii="Sakkal Majalla" w:hAnsi="Sakkal Majalla" w:cs="Sakkal Majalla"/>
          <w:sz w:val="28"/>
          <w:szCs w:val="28"/>
        </w:rPr>
        <w:br/>
      </w:r>
      <w:r w:rsidR="00ED0164" w:rsidRPr="00214736">
        <w:rPr>
          <w:rFonts w:ascii="Sakkal Majalla" w:hAnsi="Sakkal Majalla" w:cs="Sakkal Majalla"/>
          <w:b/>
          <w:bCs/>
          <w:sz w:val="28"/>
          <w:szCs w:val="28"/>
          <w:rtl/>
        </w:rPr>
        <w:t>أما مدرسة الشرح على المتون</w:t>
      </w:r>
      <w:r w:rsidR="00ED0164" w:rsidRPr="00214736">
        <w:rPr>
          <w:rFonts w:ascii="Sakkal Majalla" w:hAnsi="Sakkal Majalla" w:cs="Sakkal Majalla"/>
          <w:sz w:val="28"/>
          <w:szCs w:val="28"/>
          <w:rtl/>
        </w:rPr>
        <w:t>، فقد انتُقدت لإفراطها في تقديس النصوص التشريعية، بما أدى إلى جمود القانون وعجزه عن مواكبة التطور الاجتماعي، وتقييد القاضي بإرادة المشرع على حساب روح العدالة ومتطلبات الواقع</w:t>
      </w:r>
      <w:r w:rsidR="00ED0164" w:rsidRPr="00214736">
        <w:rPr>
          <w:rFonts w:ascii="Sakkal Majalla" w:hAnsi="Sakkal Majalla" w:cs="Sakkal Majalla"/>
          <w:sz w:val="28"/>
          <w:szCs w:val="28"/>
        </w:rPr>
        <w:t>.</w:t>
      </w:r>
      <w:r w:rsidR="00ED0164" w:rsidRPr="00214736">
        <w:rPr>
          <w:rFonts w:ascii="Sakkal Majalla" w:hAnsi="Sakkal Majalla" w:cs="Sakkal Majalla"/>
          <w:sz w:val="28"/>
          <w:szCs w:val="28"/>
        </w:rPr>
        <w:br/>
      </w:r>
      <w:r w:rsidR="00ED0164" w:rsidRPr="00214736">
        <w:rPr>
          <w:rFonts w:ascii="Sakkal Majalla" w:hAnsi="Sakkal Majalla" w:cs="Sakkal Majalla"/>
          <w:b/>
          <w:bCs/>
          <w:sz w:val="28"/>
          <w:szCs w:val="28"/>
          <w:rtl/>
        </w:rPr>
        <w:t>كما أُخذ على نظرية هيغل</w:t>
      </w:r>
      <w:r w:rsidR="00ED0164" w:rsidRPr="00214736">
        <w:rPr>
          <w:rFonts w:ascii="Sakkal Majalla" w:hAnsi="Sakkal Majalla" w:cs="Sakkal Majalla"/>
          <w:sz w:val="28"/>
          <w:szCs w:val="28"/>
          <w:rtl/>
        </w:rPr>
        <w:t xml:space="preserve"> جمعها بين القانون والقوة وتبريرها للسيادة المطلقة للدولة، مما يُفضي إلى طغيان السلطة وإهدار حقوق الأفراد، فضلًا عن إقرارها بمشروعية الحرب وإنكارها للقانون الدستوري والدولي</w:t>
      </w:r>
      <w:r w:rsidR="00ED0164" w:rsidRPr="00214736">
        <w:rPr>
          <w:rFonts w:ascii="Sakkal Majalla" w:hAnsi="Sakkal Majalla" w:cs="Sakkal Majalla"/>
          <w:sz w:val="28"/>
          <w:szCs w:val="28"/>
        </w:rPr>
        <w:t>.</w:t>
      </w:r>
      <w:r w:rsidR="00ED0164" w:rsidRPr="00214736">
        <w:rPr>
          <w:rFonts w:ascii="Sakkal Majalla" w:hAnsi="Sakkal Majalla" w:cs="Sakkal Majalla"/>
          <w:sz w:val="28"/>
          <w:szCs w:val="28"/>
        </w:rPr>
        <w:br/>
      </w:r>
      <w:r w:rsidR="00ED0164" w:rsidRPr="00214736">
        <w:rPr>
          <w:rFonts w:ascii="Sakkal Majalla" w:hAnsi="Sakkal Majalla" w:cs="Sakkal Majalla"/>
          <w:b/>
          <w:bCs/>
          <w:sz w:val="28"/>
          <w:szCs w:val="28"/>
          <w:rtl/>
        </w:rPr>
        <w:t>وأخيرًا، تعرّضت نظرية كلسن</w:t>
      </w:r>
      <w:r w:rsidR="00ED0164" w:rsidRPr="00214736">
        <w:rPr>
          <w:rFonts w:ascii="Sakkal Majalla" w:hAnsi="Sakkal Majalla" w:cs="Sakkal Majalla"/>
          <w:sz w:val="28"/>
          <w:szCs w:val="28"/>
          <w:rtl/>
        </w:rPr>
        <w:t xml:space="preserve"> للنقد بسبب تجريدها القانون من أبعاده الاجتماعية والأخلاقية، وإخفاقها في تقديم أساس موضوعي لشرعية الدستور، إضافة إلى إقصائها العرف والقانون الدولي العام من البناء القانوني</w:t>
      </w:r>
      <w:r w:rsidR="00ED0164" w:rsidRPr="00214736">
        <w:rPr>
          <w:rFonts w:ascii="Sakkal Majalla" w:hAnsi="Sakkal Majalla" w:cs="Sakkal Majalla"/>
          <w:sz w:val="28"/>
          <w:szCs w:val="28"/>
        </w:rPr>
        <w:t>.</w:t>
      </w:r>
    </w:p>
    <w:p w:rsidR="00ED0164" w:rsidRPr="00214736" w:rsidRDefault="00AB4604" w:rsidP="00AB4604">
      <w:pPr>
        <w:pStyle w:val="NormalWeb"/>
        <w:bidi/>
        <w:rPr>
          <w:rFonts w:ascii="Sakkal Majalla" w:hAnsi="Sakkal Majalla" w:cs="Sakkal Majalla"/>
          <w:sz w:val="28"/>
          <w:szCs w:val="28"/>
        </w:rPr>
      </w:pPr>
      <w:r w:rsidRPr="00214736">
        <w:rPr>
          <w:rStyle w:val="lev"/>
          <w:rFonts w:ascii="Sakkal Majalla" w:eastAsiaTheme="majorEastAsia" w:hAnsi="Sakkal Majalla" w:cs="Sakkal Majalla"/>
          <w:sz w:val="28"/>
          <w:szCs w:val="28"/>
          <w:rtl/>
        </w:rPr>
        <w:t>المبحث الثاني</w:t>
      </w:r>
      <w:r w:rsidR="00ED0164" w:rsidRPr="00214736">
        <w:rPr>
          <w:rStyle w:val="lev"/>
          <w:rFonts w:ascii="Sakkal Majalla" w:eastAsiaTheme="majorEastAsia" w:hAnsi="Sakkal Majalla" w:cs="Sakkal Majalla"/>
          <w:sz w:val="28"/>
          <w:szCs w:val="28"/>
          <w:rtl/>
        </w:rPr>
        <w:t>: المذاهب الموضوعية</w:t>
      </w:r>
      <w:r w:rsidR="00ED0164" w:rsidRPr="00214736">
        <w:rPr>
          <w:rFonts w:ascii="Sakkal Majalla" w:hAnsi="Sakkal Majalla" w:cs="Sakkal Majalla"/>
          <w:sz w:val="28"/>
          <w:szCs w:val="28"/>
        </w:rPr>
        <w:t>:</w:t>
      </w:r>
      <w:r w:rsidR="00DB3407">
        <w:rPr>
          <w:rFonts w:ascii="Sakkal Majalla" w:hAnsi="Sakkal Majalla" w:cs="Sakkal Majalla" w:hint="cs"/>
          <w:sz w:val="28"/>
          <w:szCs w:val="28"/>
          <w:rtl/>
        </w:rPr>
        <w:t xml:space="preserve"> 7 ن </w:t>
      </w:r>
    </w:p>
    <w:p w:rsidR="00214736" w:rsidRPr="00214736" w:rsidRDefault="00AB4604" w:rsidP="00AB4604">
      <w:pPr>
        <w:pStyle w:val="NormalWeb"/>
        <w:bidi/>
        <w:rPr>
          <w:rFonts w:ascii="Sakkal Majalla" w:hAnsi="Sakkal Majalla" w:cs="Sakkal Majalla" w:hint="cs"/>
          <w:b/>
          <w:bCs/>
          <w:sz w:val="28"/>
          <w:szCs w:val="28"/>
          <w:rtl/>
        </w:rPr>
      </w:pPr>
      <w:r w:rsidRPr="00214736">
        <w:rPr>
          <w:rStyle w:val="lev"/>
          <w:rFonts w:ascii="Sakkal Majalla" w:eastAsiaTheme="majorEastAsia" w:hAnsi="Sakkal Majalla" w:cs="Sakkal Majalla"/>
          <w:sz w:val="28"/>
          <w:szCs w:val="28"/>
          <w:rtl/>
        </w:rPr>
        <w:t>أولا :</w:t>
      </w:r>
      <w:r w:rsidR="00ED0164" w:rsidRPr="00214736">
        <w:rPr>
          <w:rStyle w:val="lev"/>
          <w:rFonts w:ascii="Sakkal Majalla" w:eastAsiaTheme="majorEastAsia" w:hAnsi="Sakkal Majalla" w:cs="Sakkal Majalla"/>
          <w:sz w:val="28"/>
          <w:szCs w:val="28"/>
          <w:rtl/>
        </w:rPr>
        <w:t>العرض</w:t>
      </w:r>
      <w:r w:rsidR="00ED0164" w:rsidRPr="00214736">
        <w:rPr>
          <w:rFonts w:ascii="Sakkal Majalla" w:hAnsi="Sakkal Majalla" w:cs="Sakkal Majalla"/>
          <w:sz w:val="28"/>
          <w:szCs w:val="28"/>
        </w:rPr>
        <w:br/>
      </w:r>
      <w:r w:rsidR="00214736">
        <w:rPr>
          <w:rFonts w:ascii="Sakkal Majalla" w:hAnsi="Sakkal Majalla" w:cs="Sakkal Majalla" w:hint="cs"/>
          <w:b/>
          <w:bCs/>
          <w:sz w:val="28"/>
          <w:szCs w:val="28"/>
          <w:rtl/>
        </w:rPr>
        <w:t xml:space="preserve">   </w:t>
      </w:r>
      <w:r w:rsidR="00ED0164" w:rsidRPr="00214736">
        <w:rPr>
          <w:rFonts w:ascii="Sakkal Majalla" w:hAnsi="Sakkal Majalla" w:cs="Sakkal Majalla"/>
          <w:b/>
          <w:bCs/>
          <w:sz w:val="28"/>
          <w:szCs w:val="28"/>
          <w:rtl/>
        </w:rPr>
        <w:t xml:space="preserve">ترتكز المذاهب الموضوعية على جوهر القاعدة القانونية ومضمونها الاجتماعي، إذ تنظر إلى القانون كظاهرة اجتماعية تعكس حاجات المجتمع وقيمه. </w:t>
      </w:r>
    </w:p>
    <w:p w:rsidR="00B96585" w:rsidRDefault="00ED0164" w:rsidP="00214736">
      <w:pPr>
        <w:pStyle w:val="NormalWeb"/>
        <w:bidi/>
        <w:ind w:firstLine="708"/>
        <w:jc w:val="both"/>
        <w:rPr>
          <w:rFonts w:ascii="Sakkal Majalla" w:hAnsi="Sakkal Majalla" w:cs="Sakkal Majalla" w:hint="cs"/>
          <w:sz w:val="28"/>
          <w:szCs w:val="28"/>
          <w:rtl/>
        </w:rPr>
      </w:pPr>
      <w:r w:rsidRPr="00214736">
        <w:rPr>
          <w:rFonts w:ascii="Sakkal Majalla" w:hAnsi="Sakkal Majalla" w:cs="Sakkal Majalla"/>
          <w:sz w:val="28"/>
          <w:szCs w:val="28"/>
          <w:rtl/>
        </w:rPr>
        <w:t xml:space="preserve">وتنقسم إلى </w:t>
      </w:r>
      <w:r w:rsidRPr="00214736">
        <w:rPr>
          <w:rFonts w:ascii="Sakkal Majalla" w:hAnsi="Sakkal Majalla" w:cs="Sakkal Majalla"/>
          <w:b/>
          <w:bCs/>
          <w:sz w:val="28"/>
          <w:szCs w:val="28"/>
          <w:rtl/>
        </w:rPr>
        <w:t>مدرستين أساسيتين: المدرسة المثالية التي يمثلها مذهب القانون الطبيعي</w:t>
      </w:r>
      <w:r w:rsidRPr="00214736">
        <w:rPr>
          <w:rFonts w:ascii="Sakkal Majalla" w:hAnsi="Sakkal Majalla" w:cs="Sakkal Majalla"/>
          <w:sz w:val="28"/>
          <w:szCs w:val="28"/>
          <w:rtl/>
        </w:rPr>
        <w:t xml:space="preserve">، وترى أن جوهر القانون يتمثل في مبادئ عقلية ومثل عليا ثابتة كالعدل والإنصاف، تسمو على القوانين الوضعية وتوجهها. وقد تطور مفهوم القانون الطبيعي تاريخيًا من فكرة فلسفية عند اليونان، إلى قانون عقلي عام عند الرومان، ثم إلى تصور ديني لدى رجال الكنيسة، قبل أن يكتسب بعدًا سياسيًا مع نظرية العقد الاجتماعي، ويعاد إحياؤه في العصر الحديث كمصدر إلهام للمشرع والقاضي. </w:t>
      </w:r>
      <w:r w:rsidR="00B96585">
        <w:rPr>
          <w:rFonts w:ascii="Sakkal Majalla" w:hAnsi="Sakkal Majalla" w:cs="Sakkal Majalla" w:hint="cs"/>
          <w:sz w:val="28"/>
          <w:szCs w:val="28"/>
          <w:rtl/>
        </w:rPr>
        <w:t xml:space="preserve">   </w:t>
      </w:r>
    </w:p>
    <w:p w:rsidR="00ED0164" w:rsidRPr="00214736" w:rsidRDefault="00ED0164" w:rsidP="00B96585">
      <w:pPr>
        <w:pStyle w:val="NormalWeb"/>
        <w:bidi/>
        <w:ind w:firstLine="708"/>
        <w:jc w:val="both"/>
        <w:rPr>
          <w:rFonts w:ascii="Sakkal Majalla" w:hAnsi="Sakkal Majalla" w:cs="Sakkal Majalla"/>
          <w:sz w:val="28"/>
          <w:szCs w:val="28"/>
        </w:rPr>
      </w:pPr>
      <w:r w:rsidRPr="00214736">
        <w:rPr>
          <w:rFonts w:ascii="Sakkal Majalla" w:hAnsi="Sakkal Majalla" w:cs="Sakkal Majalla"/>
          <w:b/>
          <w:bCs/>
          <w:sz w:val="28"/>
          <w:szCs w:val="28"/>
          <w:rtl/>
        </w:rPr>
        <w:t>أما المدرسة الواقعية</w:t>
      </w:r>
      <w:r w:rsidRPr="00214736">
        <w:rPr>
          <w:rFonts w:ascii="Sakkal Majalla" w:hAnsi="Sakkal Majalla" w:cs="Sakkal Majalla"/>
          <w:sz w:val="28"/>
          <w:szCs w:val="28"/>
          <w:rtl/>
        </w:rPr>
        <w:t xml:space="preserve">، فترى أن القانون وليد الواقع الاجتماعي، وتجسدت في </w:t>
      </w:r>
      <w:r w:rsidRPr="00B96585">
        <w:rPr>
          <w:rFonts w:ascii="Sakkal Majalla" w:hAnsi="Sakkal Majalla" w:cs="Sakkal Majalla"/>
          <w:b/>
          <w:bCs/>
          <w:sz w:val="28"/>
          <w:szCs w:val="28"/>
          <w:rtl/>
        </w:rPr>
        <w:t>المذهب التاريخي</w:t>
      </w:r>
      <w:r w:rsidRPr="00214736">
        <w:rPr>
          <w:rFonts w:ascii="Sakkal Majalla" w:hAnsi="Sakkal Majalla" w:cs="Sakkal Majalla"/>
          <w:sz w:val="28"/>
          <w:szCs w:val="28"/>
          <w:rtl/>
        </w:rPr>
        <w:t xml:space="preserve"> الذي يربط القانون بتطور الضمير الجماعي، ونظرية </w:t>
      </w:r>
      <w:r w:rsidRPr="00B96585">
        <w:rPr>
          <w:rFonts w:ascii="Sakkal Majalla" w:hAnsi="Sakkal Majalla" w:cs="Sakkal Majalla"/>
          <w:b/>
          <w:bCs/>
          <w:sz w:val="28"/>
          <w:szCs w:val="28"/>
          <w:rtl/>
        </w:rPr>
        <w:t>الغاية الاجتماعية</w:t>
      </w:r>
      <w:r w:rsidRPr="00214736">
        <w:rPr>
          <w:rFonts w:ascii="Sakkal Majalla" w:hAnsi="Sakkal Majalla" w:cs="Sakkal Majalla"/>
          <w:sz w:val="28"/>
          <w:szCs w:val="28"/>
          <w:rtl/>
        </w:rPr>
        <w:t xml:space="preserve"> التي تجعل القانون أداة لتحقيق المصالح الاجتماعية، </w:t>
      </w:r>
      <w:r w:rsidRPr="00B96585">
        <w:rPr>
          <w:rFonts w:ascii="Sakkal Majalla" w:hAnsi="Sakkal Majalla" w:cs="Sakkal Majalla"/>
          <w:b/>
          <w:bCs/>
          <w:sz w:val="28"/>
          <w:szCs w:val="28"/>
          <w:rtl/>
        </w:rPr>
        <w:t>ونظرية التضامن الاجتماعي</w:t>
      </w:r>
      <w:r w:rsidRPr="00214736">
        <w:rPr>
          <w:rFonts w:ascii="Sakkal Majalla" w:hAnsi="Sakkal Majalla" w:cs="Sakkal Majalla"/>
          <w:sz w:val="28"/>
          <w:szCs w:val="28"/>
          <w:rtl/>
        </w:rPr>
        <w:t xml:space="preserve"> التي تؤسس القاعدة القانونية على فكرة التضامن والعدل الاجتماعي</w:t>
      </w:r>
      <w:r w:rsidRPr="00214736">
        <w:rPr>
          <w:rFonts w:ascii="Sakkal Majalla" w:hAnsi="Sakkal Majalla" w:cs="Sakkal Majalla"/>
          <w:sz w:val="28"/>
          <w:szCs w:val="28"/>
        </w:rPr>
        <w:t>.</w:t>
      </w:r>
    </w:p>
    <w:p w:rsidR="00B96585" w:rsidRDefault="00AB4604" w:rsidP="00B96585">
      <w:pPr>
        <w:pStyle w:val="NormalWeb"/>
        <w:bidi/>
        <w:jc w:val="both"/>
        <w:rPr>
          <w:rFonts w:ascii="Sakkal Majalla" w:hAnsi="Sakkal Majalla" w:cs="Sakkal Majalla" w:hint="cs"/>
          <w:sz w:val="28"/>
          <w:szCs w:val="28"/>
          <w:rtl/>
        </w:rPr>
      </w:pPr>
      <w:r w:rsidRPr="00214736">
        <w:rPr>
          <w:rStyle w:val="lev"/>
          <w:rFonts w:ascii="Sakkal Majalla" w:eastAsiaTheme="majorEastAsia" w:hAnsi="Sakkal Majalla" w:cs="Sakkal Majalla"/>
          <w:sz w:val="28"/>
          <w:szCs w:val="28"/>
          <w:rtl/>
        </w:rPr>
        <w:t>ثانيا:</w:t>
      </w:r>
      <w:r w:rsidR="00ED0164" w:rsidRPr="00214736">
        <w:rPr>
          <w:rStyle w:val="lev"/>
          <w:rFonts w:ascii="Sakkal Majalla" w:eastAsiaTheme="majorEastAsia" w:hAnsi="Sakkal Majalla" w:cs="Sakkal Majalla"/>
          <w:sz w:val="28"/>
          <w:szCs w:val="28"/>
          <w:rtl/>
        </w:rPr>
        <w:t>النقد</w:t>
      </w:r>
    </w:p>
    <w:p w:rsidR="00ED0164" w:rsidRPr="00214736" w:rsidRDefault="00B96585" w:rsidP="00B96585">
      <w:pPr>
        <w:pStyle w:val="NormalWeb"/>
        <w:bidi/>
        <w:jc w:val="both"/>
        <w:rPr>
          <w:rFonts w:ascii="Sakkal Majalla" w:hAnsi="Sakkal Majalla" w:cs="Sakkal Majalla"/>
          <w:sz w:val="28"/>
          <w:szCs w:val="28"/>
        </w:rPr>
      </w:pPr>
      <w:r w:rsidRPr="00DB3407">
        <w:rPr>
          <w:rFonts w:ascii="Sakkal Majalla" w:hAnsi="Sakkal Majalla" w:cs="Sakkal Majalla" w:hint="cs"/>
          <w:b/>
          <w:bCs/>
          <w:sz w:val="28"/>
          <w:szCs w:val="28"/>
          <w:rtl/>
        </w:rPr>
        <w:t>ي</w:t>
      </w:r>
      <w:r w:rsidR="00ED0164" w:rsidRPr="00DB3407">
        <w:rPr>
          <w:rFonts w:ascii="Sakkal Majalla" w:hAnsi="Sakkal Majalla" w:cs="Sakkal Majalla"/>
          <w:b/>
          <w:bCs/>
          <w:sz w:val="28"/>
          <w:szCs w:val="28"/>
          <w:rtl/>
        </w:rPr>
        <w:t>ؤخذ على المذهب الموضوعي</w:t>
      </w:r>
      <w:r w:rsidR="00ED0164" w:rsidRPr="00214736">
        <w:rPr>
          <w:rFonts w:ascii="Sakkal Majalla" w:hAnsi="Sakkal Majalla" w:cs="Sakkal Majalla"/>
          <w:sz w:val="28"/>
          <w:szCs w:val="28"/>
          <w:rtl/>
        </w:rPr>
        <w:t xml:space="preserve">، </w:t>
      </w:r>
      <w:r w:rsidR="00ED0164" w:rsidRPr="00DB3407">
        <w:rPr>
          <w:rFonts w:ascii="Sakkal Majalla" w:hAnsi="Sakkal Majalla" w:cs="Sakkal Majalla"/>
          <w:b/>
          <w:bCs/>
          <w:sz w:val="28"/>
          <w:szCs w:val="28"/>
          <w:rtl/>
        </w:rPr>
        <w:t>خاصة القانون الطبيعي</w:t>
      </w:r>
      <w:r w:rsidR="00ED0164" w:rsidRPr="00214736">
        <w:rPr>
          <w:rFonts w:ascii="Sakkal Majalla" w:hAnsi="Sakkal Majalla" w:cs="Sakkal Majalla"/>
          <w:sz w:val="28"/>
          <w:szCs w:val="28"/>
          <w:rtl/>
        </w:rPr>
        <w:t xml:space="preserve">، طابعه التجريدي وصعوبة تحديد قواعده بدقة، إضافة إلى اختلاف مضمون العدالة باختلاف العقول والمجتمعات، وعدم وجود ضمان فعلي لإلزام الدولة باحترامه. كما </w:t>
      </w:r>
      <w:r w:rsidR="00ED0164" w:rsidRPr="00DB3407">
        <w:rPr>
          <w:rFonts w:ascii="Sakkal Majalla" w:hAnsi="Sakkal Majalla" w:cs="Sakkal Majalla"/>
          <w:b/>
          <w:bCs/>
          <w:sz w:val="28"/>
          <w:szCs w:val="28"/>
          <w:rtl/>
        </w:rPr>
        <w:t>يُنتقد الاتجاه الواقعي</w:t>
      </w:r>
      <w:r w:rsidR="00ED0164" w:rsidRPr="00214736">
        <w:rPr>
          <w:rFonts w:ascii="Sakkal Majalla" w:hAnsi="Sakkal Majalla" w:cs="Sakkal Majalla"/>
          <w:sz w:val="28"/>
          <w:szCs w:val="28"/>
          <w:rtl/>
        </w:rPr>
        <w:t xml:space="preserve"> لمبالغته في ربط القانون بالواقع الاجتماعي، بما قد يؤدي إلى إهمال دور العقل والمشرع، وتبرير الأوضاع القائمة ولو كانت جائرة، مما يهدد الاستقرار القانوني ووحدة القواعد القانونية</w:t>
      </w:r>
      <w:r w:rsidR="00ED0164" w:rsidRPr="00214736">
        <w:rPr>
          <w:rFonts w:ascii="Sakkal Majalla" w:hAnsi="Sakkal Majalla" w:cs="Sakkal Majalla"/>
          <w:sz w:val="28"/>
          <w:szCs w:val="28"/>
        </w:rPr>
        <w:t>.</w:t>
      </w:r>
    </w:p>
    <w:p w:rsidR="00ED0164" w:rsidRPr="00214736" w:rsidRDefault="00AB4604" w:rsidP="00ED0164">
      <w:pPr>
        <w:bidi/>
        <w:rPr>
          <w:rFonts w:ascii="Sakkal Majalla" w:hAnsi="Sakkal Majalla" w:cs="Sakkal Majalla"/>
          <w:b/>
          <w:bCs/>
          <w:sz w:val="28"/>
          <w:szCs w:val="28"/>
          <w:rtl/>
        </w:rPr>
      </w:pPr>
      <w:r w:rsidRPr="00214736">
        <w:rPr>
          <w:rFonts w:ascii="Sakkal Majalla" w:hAnsi="Sakkal Majalla" w:cs="Sakkal Majalla"/>
          <w:b/>
          <w:bCs/>
          <w:sz w:val="28"/>
          <w:szCs w:val="28"/>
          <w:rtl/>
        </w:rPr>
        <w:t xml:space="preserve">الخاتمة: </w:t>
      </w:r>
      <w:r w:rsidR="00DB3407">
        <w:rPr>
          <w:rFonts w:ascii="Sakkal Majalla" w:hAnsi="Sakkal Majalla" w:cs="Sakkal Majalla" w:hint="cs"/>
          <w:b/>
          <w:bCs/>
          <w:sz w:val="28"/>
          <w:szCs w:val="28"/>
          <w:rtl/>
        </w:rPr>
        <w:t>3  ن</w:t>
      </w:r>
    </w:p>
    <w:p w:rsidR="00ED0164" w:rsidRPr="00214736" w:rsidRDefault="00AB4604" w:rsidP="00B96585">
      <w:pPr>
        <w:bidi/>
        <w:ind w:firstLine="708"/>
        <w:jc w:val="both"/>
        <w:rPr>
          <w:rFonts w:ascii="Sakkal Majalla" w:hAnsi="Sakkal Majalla" w:cs="Sakkal Majalla"/>
          <w:b/>
          <w:bCs/>
          <w:sz w:val="28"/>
          <w:szCs w:val="28"/>
        </w:rPr>
      </w:pPr>
      <w:r w:rsidRPr="00214736">
        <w:rPr>
          <w:rStyle w:val="lev"/>
          <w:rFonts w:ascii="Sakkal Majalla" w:hAnsi="Sakkal Majalla" w:cs="Sakkal Majalla"/>
          <w:sz w:val="28"/>
          <w:szCs w:val="28"/>
          <w:rtl/>
        </w:rPr>
        <w:t>وفي الختام،</w:t>
      </w:r>
      <w:r w:rsidRPr="00214736">
        <w:rPr>
          <w:rFonts w:ascii="Sakkal Majalla" w:hAnsi="Sakkal Majalla" w:cs="Sakkal Majalla"/>
          <w:sz w:val="28"/>
          <w:szCs w:val="28"/>
          <w:rtl/>
        </w:rPr>
        <w:t xml:space="preserve"> يظهر </w:t>
      </w:r>
      <w:r w:rsidRPr="00B96585">
        <w:rPr>
          <w:rFonts w:ascii="Sakkal Majalla" w:hAnsi="Sakkal Majalla" w:cs="Sakkal Majalla"/>
          <w:b/>
          <w:bCs/>
          <w:sz w:val="28"/>
          <w:szCs w:val="28"/>
          <w:rtl/>
        </w:rPr>
        <w:t>مذهب جيني</w:t>
      </w:r>
      <w:r w:rsidRPr="00214736">
        <w:rPr>
          <w:rFonts w:ascii="Sakkal Majalla" w:hAnsi="Sakkal Majalla" w:cs="Sakkal Majalla"/>
          <w:sz w:val="28"/>
          <w:szCs w:val="28"/>
          <w:rtl/>
        </w:rPr>
        <w:t xml:space="preserve"> كحل وسط يجمع بين جوهر القانون وشكله، مؤكداً أن القاعدة القانونية لا تكتسب شرعيتها من الشكل وحده ولا من المضمون فقط، بل من </w:t>
      </w:r>
      <w:r w:rsidRPr="00B96585">
        <w:rPr>
          <w:rFonts w:ascii="Sakkal Majalla" w:hAnsi="Sakkal Majalla" w:cs="Sakkal Majalla"/>
          <w:b/>
          <w:bCs/>
          <w:sz w:val="28"/>
          <w:szCs w:val="28"/>
          <w:rtl/>
        </w:rPr>
        <w:t>توازن بين الواقع الاجتماعي والمعالجة العقلية والفن التشريعي</w:t>
      </w:r>
      <w:r w:rsidRPr="00214736">
        <w:rPr>
          <w:rFonts w:ascii="Sakkal Majalla" w:hAnsi="Sakkal Majalla" w:cs="Sakkal Majalla"/>
          <w:sz w:val="28"/>
          <w:szCs w:val="28"/>
          <w:rtl/>
        </w:rPr>
        <w:t xml:space="preserve">، ما يجعل </w:t>
      </w:r>
      <w:r w:rsidRPr="00B96585">
        <w:rPr>
          <w:rFonts w:ascii="Sakkal Majalla" w:hAnsi="Sakkal Majalla" w:cs="Sakkal Majalla"/>
          <w:b/>
          <w:bCs/>
          <w:sz w:val="28"/>
          <w:szCs w:val="28"/>
          <w:rtl/>
        </w:rPr>
        <w:t>القانون أداة فعالة لتحقيق العدالة والاستقرار في المجتمع</w:t>
      </w:r>
      <w:r w:rsidRPr="00B96585">
        <w:rPr>
          <w:rFonts w:ascii="Sakkal Majalla" w:hAnsi="Sakkal Majalla" w:cs="Sakkal Majalla"/>
          <w:b/>
          <w:bCs/>
          <w:sz w:val="28"/>
          <w:szCs w:val="28"/>
        </w:rPr>
        <w:t>.</w:t>
      </w:r>
    </w:p>
    <w:sectPr w:rsidR="00ED0164" w:rsidRPr="00214736" w:rsidSect="00373E9E">
      <w:pgSz w:w="11906" w:h="16838"/>
      <w:pgMar w:top="1134"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abic Typesetting">
    <w:panose1 w:val="03020402040406030203"/>
    <w:charset w:val="00"/>
    <w:family w:val="script"/>
    <w:pitch w:val="variable"/>
    <w:sig w:usb0="A000206F" w:usb1="C0000000" w:usb2="00000008" w:usb3="00000000" w:csb0="000000D3"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TheSans">
    <w:panose1 w:val="00000000000000000000"/>
    <w:charset w:val="00"/>
    <w:family w:val="swiss"/>
    <w:notTrueType/>
    <w:pitch w:val="variable"/>
    <w:sig w:usb0="8000202F" w:usb1="8000004A" w:usb2="00000008" w:usb3="00000000" w:csb0="00000041" w:csb1="00000000"/>
  </w:font>
  <w:font w:name="Al-Mujahed Al-Anbobi">
    <w:panose1 w:val="00000000000000000000"/>
    <w:charset w:val="B2"/>
    <w:family w:val="auto"/>
    <w:pitch w:val="variable"/>
    <w:sig w:usb0="00002001" w:usb1="00000000" w:usb2="00000000" w:usb3="00000000" w:csb0="00000040" w:csb1="00000000"/>
  </w:font>
  <w:font w:name="Sakkal Majalla">
    <w:panose1 w:val="02000000000000000000"/>
    <w:charset w:val="00"/>
    <w:family w:val="auto"/>
    <w:pitch w:val="variable"/>
    <w:sig w:usb0="A000207F" w:usb1="C000204B" w:usb2="00000008" w:usb3="00000000" w:csb0="000000D3"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7C38F9"/>
    <w:multiLevelType w:val="hybridMultilevel"/>
    <w:tmpl w:val="D20C8D5E"/>
    <w:lvl w:ilvl="0" w:tplc="39B64DA2">
      <w:start w:val="4"/>
      <w:numFmt w:val="bullet"/>
      <w:lvlText w:val="-"/>
      <w:lvlJc w:val="left"/>
      <w:pPr>
        <w:ind w:left="720" w:hanging="360"/>
      </w:pPr>
      <w:rPr>
        <w:rFonts w:ascii="Arabic Typesetting" w:eastAsiaTheme="minorHAnsi" w:hAnsi="Arabic Typesetting" w:cs="Arabic Typesetting"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BC44CB"/>
    <w:rsid w:val="00031FAB"/>
    <w:rsid w:val="00214736"/>
    <w:rsid w:val="0025734A"/>
    <w:rsid w:val="002930A6"/>
    <w:rsid w:val="002D5ED9"/>
    <w:rsid w:val="00313BD8"/>
    <w:rsid w:val="00373E9E"/>
    <w:rsid w:val="003870C2"/>
    <w:rsid w:val="003F4486"/>
    <w:rsid w:val="00410CAC"/>
    <w:rsid w:val="00437D31"/>
    <w:rsid w:val="004C26D0"/>
    <w:rsid w:val="006059FF"/>
    <w:rsid w:val="00644DDC"/>
    <w:rsid w:val="007423FC"/>
    <w:rsid w:val="00824D29"/>
    <w:rsid w:val="008A5654"/>
    <w:rsid w:val="009E2BE3"/>
    <w:rsid w:val="00AB4604"/>
    <w:rsid w:val="00AC7BBE"/>
    <w:rsid w:val="00AE3F49"/>
    <w:rsid w:val="00B96585"/>
    <w:rsid w:val="00BC44CB"/>
    <w:rsid w:val="00C84EBB"/>
    <w:rsid w:val="00CE6BA1"/>
    <w:rsid w:val="00D519DE"/>
    <w:rsid w:val="00DB3407"/>
    <w:rsid w:val="00E24E8C"/>
    <w:rsid w:val="00EB4F0D"/>
    <w:rsid w:val="00ED0164"/>
    <w:rsid w:val="00F33380"/>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F0D"/>
  </w:style>
  <w:style w:type="paragraph" w:styleId="Titre1">
    <w:name w:val="heading 1"/>
    <w:basedOn w:val="Normal"/>
    <w:next w:val="Normal"/>
    <w:link w:val="Titre1Car"/>
    <w:uiPriority w:val="9"/>
    <w:qFormat/>
    <w:rsid w:val="00BC44C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BC44C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BC44CB"/>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BC44CB"/>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BC44CB"/>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BC44CB"/>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BC44CB"/>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BC44CB"/>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BC44CB"/>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C44CB"/>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BC44CB"/>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BC44CB"/>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BC44CB"/>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BC44CB"/>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BC44CB"/>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BC44CB"/>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BC44CB"/>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BC44CB"/>
    <w:rPr>
      <w:rFonts w:eastAsiaTheme="majorEastAsia" w:cstheme="majorBidi"/>
      <w:color w:val="272727" w:themeColor="text1" w:themeTint="D8"/>
    </w:rPr>
  </w:style>
  <w:style w:type="paragraph" w:styleId="Titre">
    <w:name w:val="Title"/>
    <w:basedOn w:val="Normal"/>
    <w:next w:val="Normal"/>
    <w:link w:val="TitreCar"/>
    <w:uiPriority w:val="10"/>
    <w:qFormat/>
    <w:rsid w:val="00BC44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BC44CB"/>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BC44CB"/>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BC44CB"/>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BC44CB"/>
    <w:pPr>
      <w:spacing w:before="160"/>
      <w:jc w:val="center"/>
    </w:pPr>
    <w:rPr>
      <w:i/>
      <w:iCs/>
      <w:color w:val="404040" w:themeColor="text1" w:themeTint="BF"/>
    </w:rPr>
  </w:style>
  <w:style w:type="character" w:customStyle="1" w:styleId="CitationCar">
    <w:name w:val="Citation Car"/>
    <w:basedOn w:val="Policepardfaut"/>
    <w:link w:val="Citation"/>
    <w:uiPriority w:val="29"/>
    <w:rsid w:val="00BC44CB"/>
    <w:rPr>
      <w:i/>
      <w:iCs/>
      <w:color w:val="404040" w:themeColor="text1" w:themeTint="BF"/>
    </w:rPr>
  </w:style>
  <w:style w:type="paragraph" w:styleId="Paragraphedeliste">
    <w:name w:val="List Paragraph"/>
    <w:basedOn w:val="Normal"/>
    <w:uiPriority w:val="34"/>
    <w:qFormat/>
    <w:rsid w:val="00BC44CB"/>
    <w:pPr>
      <w:ind w:left="720"/>
      <w:contextualSpacing/>
    </w:pPr>
  </w:style>
  <w:style w:type="character" w:styleId="Emphaseintense">
    <w:name w:val="Intense Emphasis"/>
    <w:basedOn w:val="Policepardfaut"/>
    <w:uiPriority w:val="21"/>
    <w:qFormat/>
    <w:rsid w:val="00BC44CB"/>
    <w:rPr>
      <w:i/>
      <w:iCs/>
      <w:color w:val="2F5496" w:themeColor="accent1" w:themeShade="BF"/>
    </w:rPr>
  </w:style>
  <w:style w:type="paragraph" w:styleId="Citationintense">
    <w:name w:val="Intense Quote"/>
    <w:basedOn w:val="Normal"/>
    <w:next w:val="Normal"/>
    <w:link w:val="CitationintenseCar"/>
    <w:uiPriority w:val="30"/>
    <w:qFormat/>
    <w:rsid w:val="00BC44C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BC44CB"/>
    <w:rPr>
      <w:i/>
      <w:iCs/>
      <w:color w:val="2F5496" w:themeColor="accent1" w:themeShade="BF"/>
    </w:rPr>
  </w:style>
  <w:style w:type="character" w:styleId="Rfrenceintense">
    <w:name w:val="Intense Reference"/>
    <w:basedOn w:val="Policepardfaut"/>
    <w:uiPriority w:val="32"/>
    <w:qFormat/>
    <w:rsid w:val="00BC44CB"/>
    <w:rPr>
      <w:b/>
      <w:bCs/>
      <w:smallCaps/>
      <w:color w:val="2F5496" w:themeColor="accent1" w:themeShade="BF"/>
      <w:spacing w:val="5"/>
    </w:rPr>
  </w:style>
  <w:style w:type="paragraph" w:styleId="Textedebulles">
    <w:name w:val="Balloon Text"/>
    <w:basedOn w:val="Normal"/>
    <w:link w:val="TextedebullesCar"/>
    <w:uiPriority w:val="99"/>
    <w:semiHidden/>
    <w:unhideWhenUsed/>
    <w:rsid w:val="00E24E8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E24E8C"/>
    <w:rPr>
      <w:rFonts w:ascii="Tahoma" w:hAnsi="Tahoma" w:cs="Tahoma"/>
      <w:sz w:val="16"/>
      <w:szCs w:val="16"/>
    </w:rPr>
  </w:style>
  <w:style w:type="character" w:styleId="lev">
    <w:name w:val="Strong"/>
    <w:basedOn w:val="Policepardfaut"/>
    <w:uiPriority w:val="22"/>
    <w:qFormat/>
    <w:rsid w:val="00824D29"/>
    <w:rPr>
      <w:b/>
      <w:bCs/>
    </w:rPr>
  </w:style>
  <w:style w:type="paragraph" w:styleId="Sansinterligne">
    <w:name w:val="No Spacing"/>
    <w:uiPriority w:val="1"/>
    <w:qFormat/>
    <w:rsid w:val="00ED0164"/>
    <w:pPr>
      <w:spacing w:after="0" w:line="240" w:lineRule="auto"/>
    </w:pPr>
  </w:style>
  <w:style w:type="paragraph" w:styleId="NormalWeb">
    <w:name w:val="Normal (Web)"/>
    <w:basedOn w:val="Normal"/>
    <w:uiPriority w:val="99"/>
    <w:semiHidden/>
    <w:unhideWhenUsed/>
    <w:rsid w:val="00ED0164"/>
    <w:pPr>
      <w:spacing w:before="100" w:beforeAutospacing="1" w:after="100" w:afterAutospacing="1" w:line="240" w:lineRule="auto"/>
    </w:pPr>
    <w:rPr>
      <w:rFonts w:ascii="Times New Roman" w:eastAsia="Times New Roman" w:hAnsi="Times New Roman" w:cs="Times New Roman"/>
      <w:kern w:val="0"/>
      <w:sz w:val="24"/>
      <w:szCs w:val="24"/>
      <w:lang w:eastAsia="fr-FR"/>
    </w:rPr>
  </w:style>
</w:styles>
</file>

<file path=word/webSettings.xml><?xml version="1.0" encoding="utf-8"?>
<w:webSettings xmlns:r="http://schemas.openxmlformats.org/officeDocument/2006/relationships" xmlns:w="http://schemas.openxmlformats.org/wordprocessingml/2006/main">
  <w:divs>
    <w:div w:id="2008554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734</Words>
  <Characters>4042</Characters>
  <Application>Microsoft Office Word</Application>
  <DocSecurity>0</DocSecurity>
  <Lines>33</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4767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Laybi Info-19640</cp:lastModifiedBy>
  <cp:revision>3</cp:revision>
  <dcterms:created xsi:type="dcterms:W3CDTF">2026-01-17T10:39:00Z</dcterms:created>
  <dcterms:modified xsi:type="dcterms:W3CDTF">2026-01-17T10:43:00Z</dcterms:modified>
</cp:coreProperties>
</file>